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«Иностранный язык (английский язык)»,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«Иностранный язык (английский язык)»;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уметь применять логические формы и процедуры, способен к рефлексии по поводу собственной и чужой мыслительной деятельности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социокультурные различия социальных групп, опираясь на знания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сознательно выбирать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воспринимать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w:t>
            </w:r>
          </w:p>
        </w:tc>
      </w:tr>
      <w:tr>
        <w:trPr>
          <w:trHeight w:hRule="exact" w:val="351.035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способами сохранения традиций и проявлять  уважительное отношение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историческому наследию и социокультурным традициям своего Отечества</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«Философия»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Обществознание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w:t>
            </w:r>
          </w:p>
          <w:p>
            <w:pPr>
              <w:jc w:val="center"/>
              <w:spacing w:after="0" w:line="240" w:lineRule="auto"/>
              <w:rPr>
                <w:sz w:val="22"/>
                <w:szCs w:val="22"/>
              </w:rPr>
            </w:pPr>
            <w:r>
              <w:rPr>
                <w:rFonts w:ascii="Times New Roman" w:hAnsi="Times New Roman" w:cs="Times New Roman"/>
                <w:color w:val="#000000"/>
                <w:sz w:val="22"/>
                <w:szCs w:val="22"/>
              </w:rPr>
              <w:t> "Основы религиозных культур и светской этики" в начальной школе: содержание предмета, технологии обучения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8862.3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Метафизика и онтология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Система категорий в философии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Философия жизни и экзистенциализм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666.83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495"/>
        </w:trPr>
        <w:tc>
          <w:tcPr>
            <w:tcW w:w="285" w:type="dxa"/>
          </w:tcPr>
          <w:p/>
        </w:tc>
        <w:tc>
          <w:tcPr>
            <w:tcW w:w="9356" w:type="dxa"/>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5269"/>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495"/>
        </w:trPr>
        <w:tc>
          <w:tcPr>
            <w:tcW w:w="285" w:type="dxa"/>
          </w:tcPr>
          <w:p/>
        </w:tc>
        <w:tc>
          <w:tcPr>
            <w:tcW w:w="9356" w:type="dxa"/>
          </w:tcPr>
          <w:p/>
        </w:tc>
      </w:tr>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r>
        <w:trPr>
          <w:trHeight w:hRule="exact" w:val="8.085269"/>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Сущность, структура и основные концепции культуры</w:t>
            </w:r>
          </w:p>
        </w:tc>
      </w:tr>
      <w:tr>
        <w:trPr>
          <w:trHeight w:hRule="exact" w:val="21.31518"/>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741.0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74.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41.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07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2024-2025_ФГОС3++2024_Бак-ЗФО-ПО(ИЯ)(24)_plx_Философия</dc:title>
  <dc:creator>FastReport.NET</dc:creator>
</cp:coreProperties>
</file>